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11" w:rsidRPr="00E449B9" w:rsidRDefault="00615011" w:rsidP="00E449B9">
      <w:pPr>
        <w:jc w:val="center"/>
        <w:rPr>
          <w:sz w:val="28"/>
          <w:szCs w:val="28"/>
          <w:u w:val="single"/>
        </w:rPr>
      </w:pPr>
      <w:r w:rsidRPr="00615011">
        <w:rPr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-591820</wp:posOffset>
            </wp:positionV>
            <wp:extent cx="939165" cy="958215"/>
            <wp:effectExtent l="19050" t="0" r="0" b="0"/>
            <wp:wrapTight wrapText="bothSides">
              <wp:wrapPolygon edited="0">
                <wp:start x="-438" y="0"/>
                <wp:lineTo x="-438" y="21042"/>
                <wp:lineTo x="21469" y="21042"/>
                <wp:lineTo x="21469" y="0"/>
                <wp:lineTo x="-438" y="0"/>
              </wp:wrapPolygon>
            </wp:wrapTight>
            <wp:docPr id="4" name="Obrázok 62" descr="Copy of logo_skoly_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2" descr="Copy of logo_skoly_H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5011">
        <w:rPr>
          <w:sz w:val="28"/>
          <w:szCs w:val="28"/>
          <w:u w:val="single"/>
        </w:rPr>
        <w:t xml:space="preserve">Stredná priemyselná škola dopravná, </w:t>
      </w:r>
      <w:proofErr w:type="spellStart"/>
      <w:r w:rsidRPr="00615011">
        <w:rPr>
          <w:sz w:val="28"/>
          <w:szCs w:val="28"/>
          <w:u w:val="single"/>
        </w:rPr>
        <w:t>Kvačalova</w:t>
      </w:r>
      <w:proofErr w:type="spellEnd"/>
      <w:r w:rsidRPr="00615011">
        <w:rPr>
          <w:sz w:val="28"/>
          <w:szCs w:val="28"/>
          <w:u w:val="single"/>
        </w:rPr>
        <w:t xml:space="preserve"> 20, 821 08  Bratislava</w:t>
      </w:r>
    </w:p>
    <w:p w:rsidR="00E449B9" w:rsidRDefault="00E449B9" w:rsidP="00E449B9">
      <w:pPr>
        <w:spacing w:after="120" w:line="240" w:lineRule="auto"/>
        <w:jc w:val="center"/>
        <w:rPr>
          <w:b/>
          <w:sz w:val="36"/>
          <w:szCs w:val="36"/>
        </w:rPr>
      </w:pPr>
    </w:p>
    <w:p w:rsidR="00980A42" w:rsidRPr="00980A42" w:rsidRDefault="00980A42" w:rsidP="00980A42">
      <w:pPr>
        <w:spacing w:after="120" w:line="240" w:lineRule="auto"/>
        <w:jc w:val="center"/>
        <w:rPr>
          <w:b/>
          <w:sz w:val="40"/>
          <w:szCs w:val="40"/>
        </w:rPr>
      </w:pPr>
      <w:r w:rsidRPr="00980A42">
        <w:rPr>
          <w:b/>
          <w:sz w:val="40"/>
          <w:szCs w:val="40"/>
        </w:rPr>
        <w:t>ŠKOLSKÝ  SEMAFOR</w:t>
      </w:r>
    </w:p>
    <w:p w:rsidR="00980A42" w:rsidRDefault="00980A42" w:rsidP="00E449B9">
      <w:pPr>
        <w:spacing w:after="120" w:line="240" w:lineRule="auto"/>
        <w:jc w:val="center"/>
        <w:rPr>
          <w:b/>
          <w:sz w:val="36"/>
          <w:szCs w:val="36"/>
        </w:rPr>
      </w:pPr>
    </w:p>
    <w:p w:rsidR="00AC6AAF" w:rsidRPr="00980A42" w:rsidRDefault="00AC6AAF" w:rsidP="00980A42">
      <w:pPr>
        <w:spacing w:after="120" w:line="240" w:lineRule="auto"/>
        <w:jc w:val="center"/>
        <w:rPr>
          <w:b/>
          <w:sz w:val="32"/>
          <w:szCs w:val="32"/>
        </w:rPr>
      </w:pPr>
      <w:r w:rsidRPr="00980A42">
        <w:rPr>
          <w:b/>
          <w:sz w:val="32"/>
          <w:szCs w:val="32"/>
        </w:rPr>
        <w:t>P</w:t>
      </w:r>
      <w:r w:rsidR="008B0B92" w:rsidRPr="00980A42">
        <w:rPr>
          <w:b/>
          <w:sz w:val="32"/>
          <w:szCs w:val="32"/>
        </w:rPr>
        <w:t>okyny</w:t>
      </w:r>
      <w:r w:rsidR="0037424B" w:rsidRPr="00980A42">
        <w:rPr>
          <w:b/>
          <w:sz w:val="32"/>
          <w:szCs w:val="32"/>
        </w:rPr>
        <w:t xml:space="preserve"> pre</w:t>
      </w:r>
      <w:r w:rsidRPr="00980A42">
        <w:rPr>
          <w:b/>
          <w:sz w:val="32"/>
          <w:szCs w:val="32"/>
        </w:rPr>
        <w:t xml:space="preserve"> žiakov, učiteľov a zamestnancov SPŠD</w:t>
      </w:r>
    </w:p>
    <w:p w:rsidR="00615011" w:rsidRPr="00980A42" w:rsidRDefault="00D173D3" w:rsidP="00E449B9">
      <w:pPr>
        <w:spacing w:after="120" w:line="240" w:lineRule="auto"/>
        <w:jc w:val="center"/>
        <w:rPr>
          <w:b/>
          <w:sz w:val="32"/>
          <w:szCs w:val="32"/>
        </w:rPr>
      </w:pPr>
      <w:r w:rsidRPr="00980A42">
        <w:rPr>
          <w:b/>
          <w:sz w:val="32"/>
          <w:szCs w:val="32"/>
        </w:rPr>
        <w:t>v šk. roku 2021/2022</w:t>
      </w:r>
    </w:p>
    <w:p w:rsidR="00615011" w:rsidRDefault="00615011" w:rsidP="00A8212D">
      <w:pPr>
        <w:spacing w:after="120" w:line="360" w:lineRule="auto"/>
        <w:jc w:val="both"/>
      </w:pPr>
      <w:r>
        <w:t xml:space="preserve">Riaditeľka SPŠD </w:t>
      </w:r>
      <w:r w:rsidR="00980A42">
        <w:t>v zmysle manuálu Ministerstva školstva, vedy, výskumu a športu SR (</w:t>
      </w:r>
      <w:hyperlink r:id="rId7" w:history="1">
        <w:r w:rsidR="00980A42" w:rsidRPr="00C241CA">
          <w:rPr>
            <w:rStyle w:val="Hypertextovprepojenie"/>
          </w:rPr>
          <w:t>www.minedu.sk/skolsky-semafor</w:t>
        </w:r>
      </w:hyperlink>
      <w:r w:rsidR="00980A42">
        <w:t xml:space="preserve">) </w:t>
      </w:r>
      <w:r>
        <w:t xml:space="preserve">vydáva túto prílohu k Prevádzkovému poriadku SPŠD </w:t>
      </w:r>
      <w:r w:rsidR="00980A42">
        <w:t>platnú od  2. </w:t>
      </w:r>
      <w:r w:rsidR="00D173D3">
        <w:t>septembra 2021</w:t>
      </w:r>
      <w:r w:rsidR="00AC6AAF">
        <w:t xml:space="preserve"> </w:t>
      </w:r>
      <w:r>
        <w:t>na dobu trva</w:t>
      </w:r>
      <w:r w:rsidR="00AC6AAF">
        <w:t>nia pandémie ochorenia COVID-19</w:t>
      </w:r>
      <w:r w:rsidR="004D32EC">
        <w:t>:</w:t>
      </w:r>
    </w:p>
    <w:p w:rsidR="00CF5758" w:rsidRPr="008D0D6E" w:rsidRDefault="00CF5758" w:rsidP="00A8212D">
      <w:pPr>
        <w:spacing w:after="120" w:line="360" w:lineRule="auto"/>
        <w:jc w:val="both"/>
        <w:rPr>
          <w:b/>
          <w:sz w:val="28"/>
          <w:szCs w:val="28"/>
        </w:rPr>
      </w:pPr>
      <w:r w:rsidRPr="008D0D6E">
        <w:rPr>
          <w:b/>
          <w:sz w:val="28"/>
          <w:szCs w:val="28"/>
        </w:rPr>
        <w:t>„ZELENÁ  FÁZA“</w:t>
      </w:r>
    </w:p>
    <w:p w:rsidR="00A8212D" w:rsidRPr="00A8212D" w:rsidRDefault="00C6422F" w:rsidP="00C6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b/>
        </w:rPr>
      </w:pPr>
      <w:r>
        <w:rPr>
          <w:b/>
        </w:rPr>
        <w:t>ŽIACI</w:t>
      </w:r>
    </w:p>
    <w:p w:rsidR="00030B7D" w:rsidRDefault="00980A42" w:rsidP="00A8212D">
      <w:pPr>
        <w:spacing w:after="120" w:line="360" w:lineRule="auto"/>
        <w:jc w:val="both"/>
        <w:rPr>
          <w:u w:val="single"/>
        </w:rPr>
      </w:pPr>
      <w:r>
        <w:rPr>
          <w:u w:val="single"/>
        </w:rPr>
        <w:t>Účasť na prezenčnom vyučovaní je</w:t>
      </w:r>
      <w:r w:rsidR="00030B7D" w:rsidRPr="002249C2">
        <w:rPr>
          <w:u w:val="single"/>
        </w:rPr>
        <w:t xml:space="preserve"> pre žiakov </w:t>
      </w:r>
      <w:r>
        <w:rPr>
          <w:u w:val="single"/>
        </w:rPr>
        <w:t xml:space="preserve">školy </w:t>
      </w:r>
      <w:r w:rsidR="00D173D3">
        <w:rPr>
          <w:u w:val="single"/>
        </w:rPr>
        <w:t>od 2. septembra 2021</w:t>
      </w:r>
      <w:r>
        <w:rPr>
          <w:u w:val="single"/>
        </w:rPr>
        <w:t xml:space="preserve"> povinná</w:t>
      </w:r>
      <w:r w:rsidR="004D32EC" w:rsidRPr="002249C2">
        <w:rPr>
          <w:u w:val="single"/>
        </w:rPr>
        <w:t xml:space="preserve"> pri dodržaní hygienických a protiepidemiologických opatrení</w:t>
      </w:r>
      <w:r w:rsidR="00030B7D" w:rsidRPr="002249C2">
        <w:rPr>
          <w:u w:val="single"/>
        </w:rPr>
        <w:t>.</w:t>
      </w:r>
    </w:p>
    <w:p w:rsidR="00FB4AF4" w:rsidRDefault="00D173D3" w:rsidP="00A8212D">
      <w:pPr>
        <w:spacing w:after="120" w:line="360" w:lineRule="auto"/>
        <w:jc w:val="both"/>
      </w:pPr>
      <w:r>
        <w:t xml:space="preserve">V záujme zachovania zdravia a bezpečnosti žiakov a zamestnancov odporúčame pred začiatkom školského roka 2021/2022 absolvovať </w:t>
      </w:r>
      <w:r w:rsidR="00980A42">
        <w:t xml:space="preserve">dobrovoľné </w:t>
      </w:r>
      <w:r>
        <w:t xml:space="preserve">testovanie na ochorenie COVID-19. V priebehu školského roka budú mať rodičia možnosť využívať dobrovoľné </w:t>
      </w:r>
      <w:proofErr w:type="spellStart"/>
      <w:r>
        <w:t>samotestovanie</w:t>
      </w:r>
      <w:proofErr w:type="spellEnd"/>
      <w:r>
        <w:t xml:space="preserve"> žiakov AG testami v domácom prostredí. Každý žiak školy, ktorého rodič</w:t>
      </w:r>
      <w:r w:rsidR="00980A42">
        <w:t xml:space="preserve"> prejaví záujem, dostane sadu 25</w:t>
      </w:r>
      <w:r>
        <w:t xml:space="preserve"> ks AG testov na domáce </w:t>
      </w:r>
      <w:proofErr w:type="spellStart"/>
      <w:r>
        <w:t>samotestovanie</w:t>
      </w:r>
      <w:proofErr w:type="spellEnd"/>
      <w:r>
        <w:t xml:space="preserve">. </w:t>
      </w:r>
    </w:p>
    <w:p w:rsidR="00030B7D" w:rsidRDefault="00D173D3" w:rsidP="00A8212D">
      <w:pPr>
        <w:spacing w:after="120" w:line="360" w:lineRule="auto"/>
        <w:jc w:val="both"/>
      </w:pPr>
      <w:r>
        <w:t xml:space="preserve">Osoba vstupujúca do budovy školy nie je povinná preukazovať sa negatívnym výsledkom testu. </w:t>
      </w:r>
      <w:r w:rsidR="00030B7D">
        <w:t>Na vchodových dverách do školy sa nachádza zverejnený oznam, ktorý uvádza, za akých podmien</w:t>
      </w:r>
      <w:r w:rsidR="00FB4AF4">
        <w:t xml:space="preserve">ok nemôže vstúpiť </w:t>
      </w:r>
      <w:r w:rsidR="00C20330">
        <w:t>do školy</w:t>
      </w:r>
      <w:r w:rsidR="008B0B92">
        <w:t>.</w:t>
      </w:r>
      <w:r w:rsidR="00030B7D">
        <w:t xml:space="preserve"> </w:t>
      </w:r>
    </w:p>
    <w:p w:rsidR="00EC2166" w:rsidRDefault="00C20330" w:rsidP="00A8212D">
      <w:pPr>
        <w:spacing w:after="120" w:line="360" w:lineRule="auto"/>
        <w:jc w:val="both"/>
      </w:pPr>
      <w:r>
        <w:t>Žiaci</w:t>
      </w:r>
      <w:r w:rsidR="006738A9">
        <w:t xml:space="preserve"> sa </w:t>
      </w:r>
      <w:r w:rsidR="004D32EC">
        <w:t>pred ani po vyučovaní nezhromažďujú</w:t>
      </w:r>
      <w:r w:rsidR="006738A9">
        <w:t xml:space="preserve"> pred školou, </w:t>
      </w:r>
      <w:r w:rsidR="004D32EC">
        <w:t>ani</w:t>
      </w:r>
      <w:r w:rsidR="006738A9">
        <w:t xml:space="preserve"> na školskom dvore. </w:t>
      </w:r>
      <w:r w:rsidR="00D173D3">
        <w:t>Žiakom aj ostatným návštevníkom školy</w:t>
      </w:r>
      <w:r w:rsidR="00AC6AAF">
        <w:t xml:space="preserve"> bude pri vstupe do budovy</w:t>
      </w:r>
      <w:r w:rsidR="005F7D93">
        <w:t xml:space="preserve"> každý deň</w:t>
      </w:r>
      <w:r w:rsidR="00AC6AAF">
        <w:t xml:space="preserve"> </w:t>
      </w:r>
      <w:r w:rsidR="00B841DE">
        <w:t xml:space="preserve"> zmeraná </w:t>
      </w:r>
      <w:r w:rsidR="00D173D3">
        <w:t xml:space="preserve">telesná </w:t>
      </w:r>
      <w:r w:rsidR="00B841DE">
        <w:t>teplot</w:t>
      </w:r>
      <w:r w:rsidR="00AC6AAF">
        <w:t xml:space="preserve">a (hodnoty sa nebudú zapisovať). </w:t>
      </w:r>
      <w:r w:rsidR="00B841DE">
        <w:t xml:space="preserve"> V prípade, ak bude vyššia ako 37,2 °C, nebude</w:t>
      </w:r>
      <w:r>
        <w:t xml:space="preserve"> danej osobe</w:t>
      </w:r>
      <w:r w:rsidR="00B841DE">
        <w:t xml:space="preserve"> umožnený vstup do budovy školy. </w:t>
      </w:r>
      <w:r w:rsidR="004D32EC">
        <w:t xml:space="preserve">Prichádzajúci pri vstupe do budovy použijú </w:t>
      </w:r>
      <w:r w:rsidR="006738A9">
        <w:t>dezinfekčný prostried</w:t>
      </w:r>
      <w:r w:rsidR="00B841DE">
        <w:t xml:space="preserve">ok na dezinfikovanie rúk a </w:t>
      </w:r>
      <w:r w:rsidR="006738A9">
        <w:t xml:space="preserve">počas dňa si </w:t>
      </w:r>
      <w:r w:rsidR="004D32EC">
        <w:t xml:space="preserve">budú </w:t>
      </w:r>
      <w:r w:rsidR="00B841DE">
        <w:t xml:space="preserve">častejšie umývať ruky </w:t>
      </w:r>
      <w:r w:rsidR="00AC6AAF">
        <w:t xml:space="preserve">s použitím mydla a jednorazových papierových utierok. </w:t>
      </w:r>
    </w:p>
    <w:p w:rsidR="00FB4AF4" w:rsidRDefault="00AC6AAF" w:rsidP="00A8212D">
      <w:pPr>
        <w:spacing w:after="120" w:line="360" w:lineRule="auto"/>
        <w:jc w:val="both"/>
      </w:pPr>
      <w:r>
        <w:t>Žiaci v prvý deň školského vyučovania odovzdajú trie</w:t>
      </w:r>
      <w:r w:rsidR="00FB4AF4">
        <w:t>dnemu učiteľovi vyplnené tlačivo</w:t>
      </w:r>
      <w:r>
        <w:t xml:space="preserve"> „</w:t>
      </w:r>
      <w:r w:rsidR="00FB4AF4">
        <w:t>Písomné vyhlásenie o bezpríznakovosti</w:t>
      </w:r>
      <w:r>
        <w:t>“</w:t>
      </w:r>
      <w:r w:rsidR="00FB4AF4">
        <w:t>.</w:t>
      </w:r>
      <w:r w:rsidR="00F83005">
        <w:t xml:space="preserve"> Rovnaké tlačivo </w:t>
      </w:r>
      <w:r w:rsidR="005F7D93">
        <w:t>vyplnia</w:t>
      </w:r>
      <w:r w:rsidR="00F83005">
        <w:t xml:space="preserve"> </w:t>
      </w:r>
      <w:r w:rsidR="00C87951">
        <w:t>po každom prerušení dochádzky do školy v trvaní 3 a viac po sebe nasledujúcich kalendárnych dní (vrátane víkendov a sviatkov).</w:t>
      </w:r>
    </w:p>
    <w:p w:rsidR="00FB4AF4" w:rsidRDefault="00FB4AF4" w:rsidP="00A8212D">
      <w:pPr>
        <w:spacing w:after="120" w:line="360" w:lineRule="auto"/>
        <w:jc w:val="both"/>
      </w:pPr>
      <w:r>
        <w:lastRenderedPageBreak/>
        <w:t>Rodič môže svojim rozhodnutím ospravedlniť žiaka na 5 po sebe idúcich vyučovacích dní. Pri absencii viac ako 5 po sebe idúcich vyučovacích dní z dôvodu ochorenia</w:t>
      </w:r>
      <w:r w:rsidR="005F7D93">
        <w:t xml:space="preserve"> alebo nariadenej karantény</w:t>
      </w:r>
      <w:r>
        <w:t xml:space="preserve"> musí predložiť „Potvrdenie o chorobe“ od všeobecného lekára pre deti a dorast, v opačnom prípade ide o neospravedlnenú neprítomnosť na vyučovaní, ktorá môže mať za následok zhoršenú známku zo správania, prípadne nutnosť vykonať komisionálne skúšky. </w:t>
      </w:r>
    </w:p>
    <w:p w:rsidR="00EC2166" w:rsidRDefault="00EC2166" w:rsidP="00A8212D">
      <w:pPr>
        <w:spacing w:after="120" w:line="360" w:lineRule="auto"/>
        <w:jc w:val="both"/>
      </w:pPr>
      <w:r>
        <w:t xml:space="preserve">Žiaci, ktorí spĺňajú dané podmienky, predložia vyplnené tlačivo „Oznámenie o výnimke z karantény“ svojmu triednemu učiteľovi. </w:t>
      </w:r>
    </w:p>
    <w:p w:rsidR="006738A9" w:rsidRDefault="00E449B9" w:rsidP="00A8212D">
      <w:pPr>
        <w:spacing w:after="120" w:line="360" w:lineRule="auto"/>
        <w:jc w:val="both"/>
      </w:pPr>
      <w:r>
        <w:t>Ž</w:t>
      </w:r>
      <w:r w:rsidR="00B841DE">
        <w:t>iaci povinne n</w:t>
      </w:r>
      <w:r w:rsidR="006738A9">
        <w:t>osia rúško všade vo vnútorných priestoroch školy</w:t>
      </w:r>
      <w:r w:rsidR="00C87951">
        <w:t xml:space="preserve"> s výnimkou športových aktivít počas hodín telesnej a športovej výchovy.</w:t>
      </w:r>
    </w:p>
    <w:p w:rsidR="00030B7D" w:rsidRDefault="00030B7D" w:rsidP="00A8212D">
      <w:pPr>
        <w:spacing w:after="120" w:line="360" w:lineRule="auto"/>
        <w:jc w:val="both"/>
      </w:pPr>
      <w:r>
        <w:t xml:space="preserve">Vyučovanie bude prebiehať podľa zverejneného rozvrhu s tým, že učitelia zabezpečia vzájomné </w:t>
      </w:r>
      <w:proofErr w:type="spellStart"/>
      <w:r>
        <w:t>rozostupy</w:t>
      </w:r>
      <w:proofErr w:type="spellEnd"/>
      <w:r>
        <w:t xml:space="preserve"> medzi žiakmi a učiteľmi pri výchovno</w:t>
      </w:r>
      <w:r w:rsidR="0085142A">
        <w:t xml:space="preserve">-vzdelávacom procese. </w:t>
      </w:r>
      <w:r w:rsidR="00B841DE">
        <w:t xml:space="preserve">Telesná a športová výchova sa </w:t>
      </w:r>
      <w:r w:rsidR="00C20330">
        <w:t>bude realizovať</w:t>
      </w:r>
      <w:r w:rsidR="00B841DE">
        <w:t xml:space="preserve"> </w:t>
      </w:r>
      <w:r w:rsidR="00C87951">
        <w:t>podľa možností aj v exteriéri</w:t>
      </w:r>
      <w:r w:rsidR="00B841DE">
        <w:t xml:space="preserve">. </w:t>
      </w:r>
      <w:r w:rsidR="00787B48">
        <w:t>Obsah a forma všetkých vzdelávacích a záujmových činností bude zvolená tak, aby boli zaistené hygienicko-epidemiologické opatrenia.</w:t>
      </w:r>
      <w:r w:rsidR="00C87951">
        <w:t xml:space="preserve"> Ak žiak v priebehu dňa bude vykazovať niektorý z možných príznakov COVID-19,  bude umiestnený do samostatnej izolačnej miestnosti (kabinet TSV nachádzajúci sa na prízemí budovy vedľa telocvične) a triedny učiteľ bude kontaktovať zákonných zástupcov, ktorí ho bezodkladne vyzdvihnú. </w:t>
      </w:r>
    </w:p>
    <w:p w:rsidR="00EC2166" w:rsidRDefault="00EC2166" w:rsidP="00EC2166">
      <w:pPr>
        <w:spacing w:after="120" w:line="360" w:lineRule="auto"/>
        <w:jc w:val="both"/>
      </w:pPr>
      <w:r>
        <w:t xml:space="preserve">V prípade, že bol žiak v úzkom kontakte s osobou pozitívnou na COVID-19, rodič bezodkladne túto skutočnosť hlási triednemu učiteľovi. V karanténe zostáva iba on (v prípade, ak nemá výnimku z karantény), nie jeho spolužiaci. Karanténa je nariadená RÚVZ alebo lekárom, ktorý ju kontroluje. </w:t>
      </w:r>
    </w:p>
    <w:p w:rsidR="00A8212D" w:rsidRDefault="00C87951" w:rsidP="00A8212D">
      <w:pPr>
        <w:spacing w:after="120" w:line="360" w:lineRule="auto"/>
        <w:jc w:val="both"/>
      </w:pPr>
      <w:r>
        <w:t xml:space="preserve">Slávnostné otvorenie školského roka 2021/2022 pre žiakov I. ročníka sa bude realizovať na školskom dvore. V prípade nepriaznivého počasia sa školský rok otvorí </w:t>
      </w:r>
      <w:r w:rsidR="00EC2166">
        <w:t>v daných učebniach školy individuálne.</w:t>
      </w:r>
      <w:r>
        <w:t xml:space="preserve"> V školskom roku 2021/2022</w:t>
      </w:r>
      <w:r w:rsidR="00A8212D">
        <w:t xml:space="preserve"> sa nebude organizovať lyžiarsky zájazd pre žiakov I. </w:t>
      </w:r>
      <w:r>
        <w:t xml:space="preserve">a II. </w:t>
      </w:r>
      <w:r w:rsidR="00A8212D">
        <w:t>ročníka.</w:t>
      </w:r>
    </w:p>
    <w:p w:rsidR="0085142A" w:rsidRDefault="0085142A" w:rsidP="00A8212D">
      <w:pPr>
        <w:spacing w:after="120" w:line="360" w:lineRule="auto"/>
        <w:jc w:val="both"/>
      </w:pPr>
      <w:r>
        <w:t>Praktické vyučovanie vo firmách sa</w:t>
      </w:r>
      <w:r w:rsidR="008B0B92">
        <w:t xml:space="preserve"> riadi aktuálnymi nariadeniami Ú</w:t>
      </w:r>
      <w:r>
        <w:t>VZ SR.</w:t>
      </w:r>
    </w:p>
    <w:p w:rsidR="00A8212D" w:rsidRPr="00A8212D" w:rsidRDefault="00A8212D" w:rsidP="00C6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b/>
        </w:rPr>
      </w:pPr>
      <w:r w:rsidRPr="00A8212D">
        <w:rPr>
          <w:b/>
        </w:rPr>
        <w:t>PEDAG</w:t>
      </w:r>
      <w:r w:rsidR="00C6422F">
        <w:rPr>
          <w:b/>
        </w:rPr>
        <w:t>ICKÍ A NEPEDAGOGICKÍ PRACOVNÍCI ŠKOLY</w:t>
      </w:r>
    </w:p>
    <w:p w:rsidR="00EC2166" w:rsidRDefault="00467AD7" w:rsidP="00EC2166">
      <w:pPr>
        <w:spacing w:after="120" w:line="360" w:lineRule="auto"/>
        <w:jc w:val="both"/>
      </w:pPr>
      <w:r>
        <w:t>Pri nástupe do pr</w:t>
      </w:r>
      <w:r w:rsidR="00C6422F">
        <w:t>áce po letnej dovolenke</w:t>
      </w:r>
      <w:r>
        <w:t xml:space="preserve"> </w:t>
      </w:r>
      <w:r w:rsidR="00C77EE6">
        <w:t xml:space="preserve"> a po každom prerušení dochádzky v trvaní viac ako tri dni </w:t>
      </w:r>
      <w:r>
        <w:t xml:space="preserve">všetci zamestnanci školy </w:t>
      </w:r>
      <w:r w:rsidR="00C77EE6">
        <w:t>odovzdajú personalistke vyplnené</w:t>
      </w:r>
      <w:r>
        <w:t xml:space="preserve"> </w:t>
      </w:r>
      <w:r w:rsidR="00C87951">
        <w:t xml:space="preserve">„Písomné vyhlásenie o bezpríznakovosti“. </w:t>
      </w:r>
      <w:r>
        <w:t xml:space="preserve"> </w:t>
      </w:r>
      <w:r w:rsidR="00EC2166">
        <w:t xml:space="preserve">Zamestnanci, ktorí spĺňajú dané podmienky,  predložia pri nástupe do zamestnania po dovolenke vyplnené tlačivo „Oznámenie o výnimke z karantény“ personalistke školy. </w:t>
      </w:r>
    </w:p>
    <w:p w:rsidR="0037424B" w:rsidRDefault="00A8212D" w:rsidP="00A8212D">
      <w:pPr>
        <w:spacing w:after="120" w:line="360" w:lineRule="auto"/>
        <w:jc w:val="both"/>
      </w:pPr>
      <w:r>
        <w:t>Pedagogickí i nepedagogickí pracovníci v budove školy povinne</w:t>
      </w:r>
      <w:r w:rsidR="00C77EE6">
        <w:t xml:space="preserve"> nosia rúško.</w:t>
      </w:r>
      <w:r>
        <w:t xml:space="preserve"> </w:t>
      </w:r>
    </w:p>
    <w:p w:rsidR="00A34A38" w:rsidRDefault="00A34A38" w:rsidP="00A8212D">
      <w:pPr>
        <w:spacing w:after="120" w:line="360" w:lineRule="auto"/>
        <w:jc w:val="both"/>
      </w:pPr>
      <w:r>
        <w:t>Ak sa u zamestnanca  školy  objavia príznaky ná</w:t>
      </w:r>
      <w:r w:rsidR="00EC2166">
        <w:t xml:space="preserve">kazy COVID – 19 v priebehu </w:t>
      </w:r>
      <w:r>
        <w:t>pracovného dňa, bezodkladne o tom informuje riaditeľku školy a opustí školu v najkratšom možnom čase</w:t>
      </w:r>
      <w:r w:rsidR="00C6422F">
        <w:t>.</w:t>
      </w:r>
    </w:p>
    <w:p w:rsidR="00A8212D" w:rsidRPr="00A8212D" w:rsidRDefault="00C6422F" w:rsidP="00C6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b/>
        </w:rPr>
      </w:pPr>
      <w:r>
        <w:rPr>
          <w:b/>
        </w:rPr>
        <w:lastRenderedPageBreak/>
        <w:t>ZÁKONNÝ ZÁSTUPCA</w:t>
      </w:r>
    </w:p>
    <w:p w:rsidR="002249C2" w:rsidRDefault="00467AD7" w:rsidP="00A8212D">
      <w:pPr>
        <w:spacing w:after="120" w:line="360" w:lineRule="auto"/>
        <w:jc w:val="both"/>
      </w:pPr>
      <w:r>
        <w:t>Zákonný zástupca zabezpečí pre svoje dieťa každý deň dve rúška (jedno náhradné) a papierové jednorazové vreckovky. Zákonný zástupca predkladá pri prvom nástupe žia</w:t>
      </w:r>
      <w:r w:rsidR="008725CD">
        <w:t>ka do školy v školskom roku 2021/2022 alebo po každom prerušení školskej dochádzky žiaka do školy v trvaní viac ako tri dni „Písomné vyhlásenie o bezpríznakovosti“.</w:t>
      </w:r>
      <w:r w:rsidR="008B24BB">
        <w:t xml:space="preserve"> </w:t>
      </w:r>
      <w:r w:rsidR="006738A9">
        <w:t xml:space="preserve">V prípade, že má u svojho dieťaťa podozrenie alebo potvrdené ochorenie na COVID-19, bezodkladne o tejto situácii informuje </w:t>
      </w:r>
      <w:r w:rsidR="00CF5758">
        <w:t>triedneho učiteľa</w:t>
      </w:r>
      <w:r w:rsidR="008725CD">
        <w:t>.</w:t>
      </w:r>
      <w:r w:rsidR="006738A9">
        <w:t xml:space="preserve"> Povinnosťou záko</w:t>
      </w:r>
      <w:r w:rsidR="008B0B92">
        <w:t>nného zástupcu je aj bezodkladné</w:t>
      </w:r>
      <w:r w:rsidR="006738A9">
        <w:t xml:space="preserve"> nahlásenie karantény, ak bola dieťaťu nariadená lekárom všeobecnej zdravotnej starostlivosti pre deti a dorast alebo </w:t>
      </w:r>
      <w:r w:rsidR="008725CD">
        <w:t>RÚVZ</w:t>
      </w:r>
      <w:r w:rsidR="006738A9">
        <w:t xml:space="preserve">. Za týchto podmienok je žiakovi prerušená dochádzka do školy. Ak ide o plnoletých žiakov, plnia uvedené povinnosti osobne. </w:t>
      </w:r>
    </w:p>
    <w:p w:rsidR="002249C2" w:rsidRPr="008D0D6E" w:rsidRDefault="002249C2" w:rsidP="00A8212D">
      <w:pPr>
        <w:spacing w:after="120" w:line="360" w:lineRule="auto"/>
        <w:jc w:val="both"/>
        <w:rPr>
          <w:b/>
          <w:sz w:val="28"/>
          <w:szCs w:val="28"/>
        </w:rPr>
      </w:pPr>
      <w:r w:rsidRPr="008D0D6E">
        <w:rPr>
          <w:b/>
          <w:sz w:val="28"/>
          <w:szCs w:val="28"/>
        </w:rPr>
        <w:t>„ORANŽOVÁ  FÁZA“</w:t>
      </w:r>
    </w:p>
    <w:p w:rsidR="005866DA" w:rsidRPr="005866DA" w:rsidRDefault="005866DA" w:rsidP="00A8212D">
      <w:pPr>
        <w:spacing w:after="120" w:line="360" w:lineRule="auto"/>
        <w:jc w:val="both"/>
      </w:pPr>
      <w:r w:rsidRPr="005866DA">
        <w:t>Oranžová</w:t>
      </w:r>
      <w:r>
        <w:t xml:space="preserve"> fáza predstavuje stav, kedy je v škole minimálne jeden potvrdený prípad na ochorenie COVID-19.</w:t>
      </w:r>
    </w:p>
    <w:p w:rsidR="00467AD7" w:rsidRDefault="005866DA" w:rsidP="00A8212D">
      <w:pPr>
        <w:spacing w:after="120" w:line="360" w:lineRule="auto"/>
        <w:jc w:val="both"/>
      </w:pPr>
      <w:r w:rsidRPr="005866DA">
        <w:t xml:space="preserve">V prípade, </w:t>
      </w:r>
      <w:r>
        <w:t>ak je osoba potvrdená na ochorenie COVID-19, bezodkladne oznámi túto skutočnosť všetkým osobám, s ktorými bola v úzkom kontakte v období 2 dni predchádzajúcich dňu testovania na ochorenie COVID-19. Túto skutočnosť je potrebné oznámiť aj škole. Žiak, alebo zamestnanec preruší dochádzku do školy alebo zamestnania.</w:t>
      </w:r>
    </w:p>
    <w:p w:rsidR="00B33279" w:rsidRDefault="005866DA" w:rsidP="00A8212D">
      <w:pPr>
        <w:spacing w:after="120" w:line="360" w:lineRule="auto"/>
        <w:jc w:val="both"/>
      </w:pPr>
      <w:r>
        <w:t xml:space="preserve">Ak sa </w:t>
      </w:r>
      <w:r w:rsidR="00B33279">
        <w:t>v triede vyskytne žiak alebo zamestnanec pozitívny na ochorenie COVID-19, idú žiaci jeho triedy do 14-dňovej karantény. Ž</w:t>
      </w:r>
      <w:r w:rsidR="00EC2166">
        <w:t xml:space="preserve">iaci </w:t>
      </w:r>
      <w:r w:rsidR="00B33279">
        <w:t>triedy, ktorí si uplatňujú výnimku z karantény, pokračujú v prezenčnom vyučovaní. Ak sa osoba pozitívna na ochorenie COVID-19 vyskytne v domácnosti žiaka, zostáva v karanténe len tento žiak. Jeho trieda pokračuje v prezenčnom vyučovaní. Rodič má povinnosť nahlásiť karanténu žiaka lekárovi pre dorast, ktorý na jeho karanténu dohliada.</w:t>
      </w:r>
    </w:p>
    <w:p w:rsidR="00EC2166" w:rsidRDefault="00EC2166" w:rsidP="00A8212D">
      <w:pPr>
        <w:spacing w:after="120" w:line="360" w:lineRule="auto"/>
        <w:jc w:val="both"/>
      </w:pPr>
      <w:r>
        <w:t xml:space="preserve">Riaditeľka nemôže zavrieť školu ako celok. Po informovaní zriaďovateľa môže preventívne prerušiť vyučovanie v triede alebo vo viacerých triedach. </w:t>
      </w:r>
    </w:p>
    <w:p w:rsidR="008D0D6E" w:rsidRPr="008D0D6E" w:rsidRDefault="00B33279" w:rsidP="00A8212D">
      <w:pPr>
        <w:spacing w:after="120" w:line="360" w:lineRule="auto"/>
        <w:jc w:val="both"/>
        <w:rPr>
          <w:b/>
          <w:sz w:val="28"/>
          <w:szCs w:val="28"/>
        </w:rPr>
      </w:pPr>
      <w:r w:rsidRPr="008D0D6E">
        <w:rPr>
          <w:b/>
          <w:sz w:val="28"/>
          <w:szCs w:val="28"/>
        </w:rPr>
        <w:t xml:space="preserve"> </w:t>
      </w:r>
      <w:r w:rsidR="008D0D6E" w:rsidRPr="008D0D6E">
        <w:rPr>
          <w:b/>
          <w:sz w:val="28"/>
          <w:szCs w:val="28"/>
        </w:rPr>
        <w:t>„ČERVENÁ  FÁZA“</w:t>
      </w:r>
    </w:p>
    <w:p w:rsidR="00787B48" w:rsidRPr="00B33279" w:rsidRDefault="00B33279" w:rsidP="00A8212D">
      <w:pPr>
        <w:spacing w:after="120" w:line="360" w:lineRule="auto"/>
        <w:jc w:val="both"/>
        <w:rPr>
          <w:b/>
        </w:rPr>
      </w:pPr>
      <w:r>
        <w:t xml:space="preserve">Červená fáza nastáva pri viacerých potvrdených pozitívnych prípadoch COVID-19, ak ide o epidemický výskyt a po nariadení príslušného RÚVZ. Červenú fázu oznamuje miestne príslušný RÚVZ. Ten môže obmedziť prevádzku vo viacerých triedach. </w:t>
      </w:r>
      <w:r w:rsidRPr="00B33279">
        <w:rPr>
          <w:b/>
        </w:rPr>
        <w:t>Školu nie je možné uzavrieť na základe zriaďovateľa školy ani rozhodnutím riaditeľa školy.</w:t>
      </w:r>
    </w:p>
    <w:p w:rsidR="00167E76" w:rsidRDefault="00167E76" w:rsidP="00A8212D">
      <w:pPr>
        <w:spacing w:after="120" w:line="360" w:lineRule="auto"/>
        <w:jc w:val="both"/>
      </w:pPr>
    </w:p>
    <w:p w:rsidR="00167E76" w:rsidRDefault="005F7D93" w:rsidP="00E449B9">
      <w:pPr>
        <w:spacing w:after="0" w:line="240" w:lineRule="auto"/>
        <w:jc w:val="both"/>
      </w:pPr>
      <w:r>
        <w:t>Bratislava, 26</w:t>
      </w:r>
      <w:bookmarkStart w:id="0" w:name="_GoBack"/>
      <w:bookmarkEnd w:id="0"/>
      <w:r w:rsidR="00167E76">
        <w:t>. 08. 2020</w:t>
      </w:r>
      <w:r w:rsidR="00167E76">
        <w:tab/>
      </w:r>
      <w:r w:rsidR="00167E76">
        <w:tab/>
      </w:r>
      <w:r w:rsidR="00167E76">
        <w:tab/>
      </w:r>
      <w:r w:rsidR="00167E76">
        <w:tab/>
      </w:r>
      <w:r w:rsidR="00167E76">
        <w:tab/>
      </w:r>
      <w:r w:rsidR="00167E76">
        <w:tab/>
        <w:t xml:space="preserve">Ing. Lýdia </w:t>
      </w:r>
      <w:proofErr w:type="spellStart"/>
      <w:r w:rsidR="00167E76">
        <w:t>Haliaková</w:t>
      </w:r>
      <w:proofErr w:type="spellEnd"/>
      <w:r w:rsidR="00167E76">
        <w:t>, v. r.</w:t>
      </w:r>
    </w:p>
    <w:p w:rsidR="00167E76" w:rsidRDefault="00167E76" w:rsidP="00E449B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riaditeľka</w:t>
      </w:r>
    </w:p>
    <w:sectPr w:rsidR="00167E76" w:rsidSect="000233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FFB" w:rsidRDefault="000B7FFB" w:rsidP="008B0B92">
      <w:pPr>
        <w:spacing w:after="0" w:line="240" w:lineRule="auto"/>
      </w:pPr>
      <w:r>
        <w:separator/>
      </w:r>
    </w:p>
  </w:endnote>
  <w:endnote w:type="continuationSeparator" w:id="0">
    <w:p w:rsidR="000B7FFB" w:rsidRDefault="000B7FFB" w:rsidP="008B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583847"/>
      <w:docPartObj>
        <w:docPartGallery w:val="Page Numbers (Bottom of Page)"/>
        <w:docPartUnique/>
      </w:docPartObj>
    </w:sdtPr>
    <w:sdtEndPr/>
    <w:sdtContent>
      <w:p w:rsidR="008B0B92" w:rsidRDefault="007A0325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7D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0B92" w:rsidRDefault="008B0B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FFB" w:rsidRDefault="000B7FFB" w:rsidP="008B0B92">
      <w:pPr>
        <w:spacing w:after="0" w:line="240" w:lineRule="auto"/>
      </w:pPr>
      <w:r>
        <w:separator/>
      </w:r>
    </w:p>
  </w:footnote>
  <w:footnote w:type="continuationSeparator" w:id="0">
    <w:p w:rsidR="000B7FFB" w:rsidRDefault="000B7FFB" w:rsidP="008B0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11"/>
    <w:rsid w:val="00023358"/>
    <w:rsid w:val="00030B7D"/>
    <w:rsid w:val="000B7FFB"/>
    <w:rsid w:val="000E1FEF"/>
    <w:rsid w:val="00167E76"/>
    <w:rsid w:val="002249C2"/>
    <w:rsid w:val="00241BCD"/>
    <w:rsid w:val="00280E5C"/>
    <w:rsid w:val="002B1455"/>
    <w:rsid w:val="0034312D"/>
    <w:rsid w:val="0037424B"/>
    <w:rsid w:val="003A5DC9"/>
    <w:rsid w:val="004334A0"/>
    <w:rsid w:val="00467AD7"/>
    <w:rsid w:val="004D32EC"/>
    <w:rsid w:val="005866DA"/>
    <w:rsid w:val="005F7D93"/>
    <w:rsid w:val="00615011"/>
    <w:rsid w:val="006738A9"/>
    <w:rsid w:val="006D716C"/>
    <w:rsid w:val="007006BF"/>
    <w:rsid w:val="00781393"/>
    <w:rsid w:val="00787B48"/>
    <w:rsid w:val="007A0325"/>
    <w:rsid w:val="0085142A"/>
    <w:rsid w:val="008636BE"/>
    <w:rsid w:val="008665EC"/>
    <w:rsid w:val="008725CD"/>
    <w:rsid w:val="008B0B92"/>
    <w:rsid w:val="008B24BB"/>
    <w:rsid w:val="008D0D6E"/>
    <w:rsid w:val="008D6849"/>
    <w:rsid w:val="00980A42"/>
    <w:rsid w:val="00A34A38"/>
    <w:rsid w:val="00A8212D"/>
    <w:rsid w:val="00AC6AAF"/>
    <w:rsid w:val="00B33279"/>
    <w:rsid w:val="00B47057"/>
    <w:rsid w:val="00B841DE"/>
    <w:rsid w:val="00BE51E5"/>
    <w:rsid w:val="00C20330"/>
    <w:rsid w:val="00C6422F"/>
    <w:rsid w:val="00C77EE6"/>
    <w:rsid w:val="00C87951"/>
    <w:rsid w:val="00CB5003"/>
    <w:rsid w:val="00CF5758"/>
    <w:rsid w:val="00D113A5"/>
    <w:rsid w:val="00D173D3"/>
    <w:rsid w:val="00D531DA"/>
    <w:rsid w:val="00D9654E"/>
    <w:rsid w:val="00E449B9"/>
    <w:rsid w:val="00E91EE0"/>
    <w:rsid w:val="00EC2166"/>
    <w:rsid w:val="00F83005"/>
    <w:rsid w:val="00FB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5F0AB-4522-4DC5-8507-7A4951CB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33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B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B0B92"/>
  </w:style>
  <w:style w:type="paragraph" w:styleId="Pta">
    <w:name w:val="footer"/>
    <w:basedOn w:val="Normlny"/>
    <w:link w:val="PtaChar"/>
    <w:uiPriority w:val="99"/>
    <w:unhideWhenUsed/>
    <w:rsid w:val="008B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0B92"/>
  </w:style>
  <w:style w:type="character" w:styleId="Hypertextovprepojenie">
    <w:name w:val="Hyperlink"/>
    <w:basedOn w:val="Predvolenpsmoodseku"/>
    <w:uiPriority w:val="99"/>
    <w:unhideWhenUsed/>
    <w:rsid w:val="00980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inedu.sk/skolsky-semaf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LYDKA-PC</cp:lastModifiedBy>
  <cp:revision>10</cp:revision>
  <dcterms:created xsi:type="dcterms:W3CDTF">2021-08-23T10:10:00Z</dcterms:created>
  <dcterms:modified xsi:type="dcterms:W3CDTF">2021-08-26T05:29:00Z</dcterms:modified>
</cp:coreProperties>
</file>